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2B7" w:rsidRPr="00ED14D0" w:rsidRDefault="007851E4" w:rsidP="007851E4">
      <w:pPr>
        <w:pStyle w:val="Title"/>
        <w:jc w:val="center"/>
        <w:rPr>
          <w:rFonts w:ascii="Garamond" w:hAnsi="Garamond"/>
        </w:rPr>
      </w:pPr>
      <w:r w:rsidRPr="00ED14D0">
        <w:rPr>
          <w:rFonts w:ascii="Garamond" w:hAnsi="Garamond"/>
        </w:rPr>
        <w:t xml:space="preserve">SFCC Pullman </w:t>
      </w:r>
      <w:r w:rsidR="00D7084E">
        <w:rPr>
          <w:rFonts w:ascii="Garamond" w:hAnsi="Garamond"/>
        </w:rPr>
        <w:t>Student Activities Board</w:t>
      </w:r>
    </w:p>
    <w:p w:rsidR="007851E4" w:rsidRDefault="007851E4" w:rsidP="007851E4">
      <w:pPr>
        <w:pStyle w:val="IntenseQuote"/>
        <w:rPr>
          <w:rFonts w:ascii="Garamond" w:hAnsi="Garamond"/>
          <w:sz w:val="36"/>
          <w:szCs w:val="36"/>
        </w:rPr>
      </w:pPr>
      <w:r w:rsidRPr="00ED14D0">
        <w:rPr>
          <w:rFonts w:ascii="Garamond" w:hAnsi="Garamond"/>
          <w:sz w:val="36"/>
          <w:szCs w:val="36"/>
        </w:rPr>
        <w:t>Justification for Additional Funds</w:t>
      </w:r>
    </w:p>
    <w:p w:rsidR="00AE1699" w:rsidRPr="00AE1699" w:rsidRDefault="00AE1699" w:rsidP="00AE1699"/>
    <w:p w:rsidR="00923B60" w:rsidRDefault="00521058" w:rsidP="00D7084E">
      <w:pPr>
        <w:pStyle w:val="NormalWeb"/>
        <w:rPr>
          <w:rFonts w:ascii="Garamond" w:hAnsi="Garamond"/>
        </w:rPr>
      </w:pPr>
      <w:r w:rsidRPr="00ED14D0">
        <w:rPr>
          <w:rFonts w:ascii="Garamond" w:hAnsi="Garamond"/>
        </w:rPr>
        <w:tab/>
      </w:r>
      <w:r w:rsidR="00D7084E">
        <w:rPr>
          <w:rFonts w:ascii="Garamond" w:hAnsi="Garamond"/>
        </w:rPr>
        <w:t xml:space="preserve">The Pullman Campus has experienced significant growth in recent years and this has placed </w:t>
      </w:r>
      <w:r w:rsidR="00AE1699">
        <w:rPr>
          <w:rFonts w:ascii="Garamond" w:hAnsi="Garamond"/>
        </w:rPr>
        <w:t xml:space="preserve">a </w:t>
      </w:r>
      <w:r w:rsidR="00D7084E">
        <w:rPr>
          <w:rFonts w:ascii="Garamond" w:hAnsi="Garamond"/>
        </w:rPr>
        <w:t xml:space="preserve">significant strain on the Pullman Student Activities Board (PSA) budgets.  As of </w:t>
      </w:r>
      <w:proofErr w:type="gramStart"/>
      <w:r w:rsidR="00D7084E">
        <w:rPr>
          <w:rFonts w:ascii="Garamond" w:hAnsi="Garamond"/>
        </w:rPr>
        <w:t>Fall</w:t>
      </w:r>
      <w:proofErr w:type="gramEnd"/>
      <w:r w:rsidR="00D7084E">
        <w:rPr>
          <w:rFonts w:ascii="Garamond" w:hAnsi="Garamond"/>
        </w:rPr>
        <w:t xml:space="preserve"> 2018, Spokane Falls Community College had 4,788 students on the Spokane Campus and 295 Students on the Pullman Campus.  This means that Pullman accounts for 5.8% of the student body, but only receives 4.98% of student activity funds.  In addition to the 295 enrolled students, the Pullman campus was home to an addition 57 non-degree seeking students in </w:t>
      </w:r>
      <w:proofErr w:type="gramStart"/>
      <w:r w:rsidR="00D7084E">
        <w:rPr>
          <w:rFonts w:ascii="Garamond" w:hAnsi="Garamond"/>
        </w:rPr>
        <w:t>Fall</w:t>
      </w:r>
      <w:proofErr w:type="gramEnd"/>
      <w:r w:rsidR="00D7084E">
        <w:rPr>
          <w:rFonts w:ascii="Garamond" w:hAnsi="Garamond"/>
        </w:rPr>
        <w:t xml:space="preserve"> 2018 which puts further strain on the PSA budgets.</w:t>
      </w:r>
    </w:p>
    <w:p w:rsidR="00D7084E" w:rsidRDefault="00D7084E" w:rsidP="00D7084E">
      <w:pPr>
        <w:pStyle w:val="NormalWeb"/>
        <w:rPr>
          <w:rFonts w:ascii="Garamond" w:hAnsi="Garamond"/>
        </w:rPr>
      </w:pPr>
      <w:r>
        <w:rPr>
          <w:rFonts w:ascii="Garamond" w:hAnsi="Garamond"/>
        </w:rPr>
        <w:tab/>
        <w:t>Currently, the PSA officers are awarded up to 6 hours of work-study each week to complete their duties while planning activities for the Pullman Campus.  This award is far less than the 15 hours a week for officers and</w:t>
      </w:r>
      <w:r w:rsidR="00AE1699">
        <w:rPr>
          <w:rFonts w:ascii="Garamond" w:hAnsi="Garamond"/>
        </w:rPr>
        <w:t xml:space="preserve"> 10 hours a week for Senators on the </w:t>
      </w:r>
      <w:r>
        <w:rPr>
          <w:rFonts w:ascii="Garamond" w:hAnsi="Garamond"/>
        </w:rPr>
        <w:t>Spokane</w:t>
      </w:r>
      <w:r w:rsidR="00AE1699">
        <w:rPr>
          <w:rFonts w:ascii="Garamond" w:hAnsi="Garamond"/>
        </w:rPr>
        <w:t xml:space="preserve"> Campus</w:t>
      </w:r>
      <w:r>
        <w:rPr>
          <w:rFonts w:ascii="Garamond" w:hAnsi="Garamond"/>
        </w:rPr>
        <w:t xml:space="preserve">.  </w:t>
      </w:r>
      <w:r w:rsidR="0005693B">
        <w:rPr>
          <w:rFonts w:ascii="Garamond" w:hAnsi="Garamond"/>
        </w:rPr>
        <w:t>Despite the minimal award</w:t>
      </w:r>
      <w:r w:rsidR="00AE1699">
        <w:rPr>
          <w:rFonts w:ascii="Garamond" w:hAnsi="Garamond"/>
        </w:rPr>
        <w:t xml:space="preserve"> for Pullman Campus officers</w:t>
      </w:r>
      <w:r w:rsidR="0005693B">
        <w:rPr>
          <w:rFonts w:ascii="Garamond" w:hAnsi="Garamond"/>
        </w:rPr>
        <w:t xml:space="preserve">, student leaders have voluntarily opted to be paid for fewer hours, and in some cases, forgoing the work-study award altogether, so that those funds can be freed-up to spend on student activities.  </w:t>
      </w:r>
    </w:p>
    <w:p w:rsidR="0005693B" w:rsidRDefault="0005693B" w:rsidP="00D7084E">
      <w:pPr>
        <w:pStyle w:val="NormalWeb"/>
        <w:rPr>
          <w:rFonts w:ascii="Garamond" w:hAnsi="Garamond"/>
        </w:rPr>
      </w:pPr>
      <w:r>
        <w:rPr>
          <w:rFonts w:ascii="Garamond" w:hAnsi="Garamond"/>
        </w:rPr>
        <w:tab/>
        <w:t>We understand that going forward, not all officers will be willing to accept reduced pay (or no pay) in order to fund student activities for the Pullman Campus, nor should they be asked to.  For these reasons, we ask that the Pullman Campus be funded at the same rate per student as the Spokane campus, and request that Pullman Campus be considered as a whole when making decisions about student activity funding.</w:t>
      </w:r>
    </w:p>
    <w:p w:rsidR="0005693B" w:rsidRDefault="0005693B" w:rsidP="00D7084E">
      <w:pPr>
        <w:pStyle w:val="NormalWeb"/>
        <w:rPr>
          <w:rFonts w:ascii="Garamond" w:hAnsi="Garamond"/>
        </w:rPr>
      </w:pPr>
      <w:r>
        <w:rPr>
          <w:rFonts w:ascii="Garamond" w:hAnsi="Garamond"/>
        </w:rPr>
        <w:tab/>
        <w:t xml:space="preserve">Attached is a breakdown of funds requested by Pullman </w:t>
      </w:r>
      <w:r w:rsidR="00AE1699">
        <w:rPr>
          <w:rFonts w:ascii="Garamond" w:hAnsi="Garamond"/>
        </w:rPr>
        <w:t xml:space="preserve">Campus </w:t>
      </w:r>
      <w:r w:rsidR="00016177">
        <w:rPr>
          <w:rFonts w:ascii="Garamond" w:hAnsi="Garamond"/>
        </w:rPr>
        <w:t>student c</w:t>
      </w:r>
      <w:r>
        <w:rPr>
          <w:rFonts w:ascii="Garamond" w:hAnsi="Garamond"/>
        </w:rPr>
        <w:t xml:space="preserve">lubs for the 2018-2019 </w:t>
      </w:r>
      <w:r w:rsidR="00AE1699">
        <w:rPr>
          <w:rFonts w:ascii="Garamond" w:hAnsi="Garamond"/>
        </w:rPr>
        <w:t>academic</w:t>
      </w:r>
      <w:r>
        <w:rPr>
          <w:rFonts w:ascii="Garamond" w:hAnsi="Garamond"/>
        </w:rPr>
        <w:t xml:space="preserve"> year and the</w:t>
      </w:r>
      <w:bookmarkStart w:id="0" w:name="_GoBack"/>
      <w:bookmarkEnd w:id="0"/>
      <w:r>
        <w:rPr>
          <w:rFonts w:ascii="Garamond" w:hAnsi="Garamond"/>
        </w:rPr>
        <w:t xml:space="preserve"> proposed changes for the 2019-2020 academic year</w:t>
      </w:r>
      <w:r w:rsidR="00016177">
        <w:rPr>
          <w:rFonts w:ascii="Garamond" w:hAnsi="Garamond"/>
        </w:rPr>
        <w:t>, which represents funding parity</w:t>
      </w:r>
      <w:r>
        <w:rPr>
          <w:rFonts w:ascii="Garamond" w:hAnsi="Garamond"/>
        </w:rPr>
        <w:t xml:space="preserve">.  For </w:t>
      </w:r>
      <w:r w:rsidR="00AE1699">
        <w:rPr>
          <w:rFonts w:ascii="Garamond" w:hAnsi="Garamond"/>
        </w:rPr>
        <w:t>the 201</w:t>
      </w:r>
      <w:r w:rsidR="00016177">
        <w:rPr>
          <w:rFonts w:ascii="Garamond" w:hAnsi="Garamond"/>
        </w:rPr>
        <w:t>9-2020 academic</w:t>
      </w:r>
      <w:r>
        <w:rPr>
          <w:rFonts w:ascii="Garamond" w:hAnsi="Garamond"/>
        </w:rPr>
        <w:t xml:space="preserve"> year, we will h</w:t>
      </w:r>
      <w:r w:rsidR="00016177">
        <w:rPr>
          <w:rFonts w:ascii="Garamond" w:hAnsi="Garamond"/>
        </w:rPr>
        <w:t xml:space="preserve">ave one new club, Sports Club.  </w:t>
      </w:r>
      <w:r>
        <w:rPr>
          <w:rFonts w:ascii="Garamond" w:hAnsi="Garamond"/>
        </w:rPr>
        <w:t>Of the existing clubs, one is reque</w:t>
      </w:r>
      <w:r w:rsidR="00016177">
        <w:rPr>
          <w:rFonts w:ascii="Garamond" w:hAnsi="Garamond"/>
        </w:rPr>
        <w:t xml:space="preserve">sting an increase in funding, whereas </w:t>
      </w:r>
      <w:r>
        <w:rPr>
          <w:rFonts w:ascii="Garamond" w:hAnsi="Garamond"/>
        </w:rPr>
        <w:t xml:space="preserve">three </w:t>
      </w:r>
      <w:r w:rsidR="00016177">
        <w:rPr>
          <w:rFonts w:ascii="Garamond" w:hAnsi="Garamond"/>
        </w:rPr>
        <w:t xml:space="preserve">others </w:t>
      </w:r>
      <w:r>
        <w:rPr>
          <w:rFonts w:ascii="Garamond" w:hAnsi="Garamond"/>
        </w:rPr>
        <w:t>have requested a decrease in funding.</w:t>
      </w:r>
      <w:r w:rsidR="00016177">
        <w:rPr>
          <w:rFonts w:ascii="Garamond" w:hAnsi="Garamond"/>
        </w:rPr>
        <w:t xml:space="preserve">  When these numbers are taken as a whole, we believe our increase in budgets are justified and will better enable PSA to serve our student body and plan for the coming year.</w:t>
      </w:r>
    </w:p>
    <w:p w:rsidR="00016177" w:rsidRDefault="00016177" w:rsidP="00D7084E">
      <w:pPr>
        <w:pStyle w:val="NormalWeb"/>
        <w:rPr>
          <w:rFonts w:ascii="Garamond" w:hAnsi="Garamond"/>
        </w:rPr>
      </w:pPr>
    </w:p>
    <w:p w:rsidR="00016177" w:rsidRDefault="00016177" w:rsidP="00D7084E">
      <w:pPr>
        <w:pStyle w:val="NormalWeb"/>
        <w:rPr>
          <w:rFonts w:ascii="Garamond" w:hAnsi="Garamond"/>
        </w:rPr>
      </w:pPr>
      <w:r>
        <w:rPr>
          <w:rFonts w:ascii="Garamond" w:hAnsi="Garamond"/>
        </w:rPr>
        <w:t>See Attachment.</w:t>
      </w:r>
    </w:p>
    <w:p w:rsidR="00016177" w:rsidRDefault="00016177">
      <w:pPr>
        <w:rPr>
          <w:rFonts w:ascii="Garamond" w:eastAsia="Times New Roman" w:hAnsi="Garamond" w:cs="Times New Roman"/>
          <w:sz w:val="24"/>
          <w:szCs w:val="24"/>
        </w:rPr>
      </w:pPr>
      <w:r>
        <w:rPr>
          <w:rFonts w:ascii="Garamond" w:hAnsi="Garamond"/>
        </w:rPr>
        <w:br w:type="page"/>
      </w:r>
    </w:p>
    <w:p w:rsidR="00016177" w:rsidRPr="00ED14D0" w:rsidRDefault="00016177" w:rsidP="00016177">
      <w:pPr>
        <w:pStyle w:val="Title"/>
        <w:jc w:val="center"/>
        <w:rPr>
          <w:rFonts w:ascii="Garamond" w:hAnsi="Garamond"/>
        </w:rPr>
      </w:pPr>
      <w:r w:rsidRPr="00ED14D0">
        <w:rPr>
          <w:rFonts w:ascii="Garamond" w:hAnsi="Garamond"/>
        </w:rPr>
        <w:lastRenderedPageBreak/>
        <w:t xml:space="preserve">SFCC Pullman </w:t>
      </w:r>
      <w:r>
        <w:rPr>
          <w:rFonts w:ascii="Garamond" w:hAnsi="Garamond"/>
        </w:rPr>
        <w:t>Student Activities Board</w:t>
      </w:r>
    </w:p>
    <w:p w:rsidR="00016177" w:rsidRDefault="00016177" w:rsidP="00016177">
      <w:pPr>
        <w:pStyle w:val="IntenseQuote"/>
        <w:rPr>
          <w:rFonts w:ascii="Garamond" w:hAnsi="Garamond"/>
          <w:sz w:val="36"/>
          <w:szCs w:val="36"/>
        </w:rPr>
      </w:pPr>
      <w:r>
        <w:rPr>
          <w:rFonts w:ascii="Garamond" w:hAnsi="Garamond"/>
          <w:sz w:val="36"/>
          <w:szCs w:val="36"/>
        </w:rPr>
        <w:t>Breakdown of Pullman Campus Club Funds</w:t>
      </w:r>
    </w:p>
    <w:p w:rsidR="00016177" w:rsidRPr="00016177" w:rsidRDefault="00016177" w:rsidP="00016177"/>
    <w:tbl>
      <w:tblPr>
        <w:tblW w:w="8820" w:type="dxa"/>
        <w:tblLook w:val="04A0" w:firstRow="1" w:lastRow="0" w:firstColumn="1" w:lastColumn="0" w:noHBand="0" w:noVBand="1"/>
      </w:tblPr>
      <w:tblGrid>
        <w:gridCol w:w="2920"/>
        <w:gridCol w:w="4010"/>
        <w:gridCol w:w="1890"/>
      </w:tblGrid>
      <w:tr w:rsidR="00016177" w:rsidRPr="00016177" w:rsidTr="00016177">
        <w:trPr>
          <w:trHeight w:val="300"/>
        </w:trPr>
        <w:tc>
          <w:tcPr>
            <w:tcW w:w="292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rPr>
                <w:rFonts w:ascii="Garamond" w:eastAsia="Times New Roman" w:hAnsi="Garamond" w:cs="Calibri"/>
                <w:b/>
                <w:bCs/>
                <w:color w:val="000000"/>
                <w:sz w:val="24"/>
                <w:szCs w:val="24"/>
              </w:rPr>
            </w:pPr>
            <w:r w:rsidRPr="00016177">
              <w:rPr>
                <w:rFonts w:ascii="Garamond" w:eastAsia="Times New Roman" w:hAnsi="Garamond" w:cs="Calibri"/>
                <w:b/>
                <w:bCs/>
                <w:color w:val="000000"/>
                <w:sz w:val="24"/>
                <w:szCs w:val="24"/>
              </w:rPr>
              <w:t>Club Budget</w:t>
            </w:r>
          </w:p>
        </w:tc>
        <w:tc>
          <w:tcPr>
            <w:tcW w:w="401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b/>
                <w:bCs/>
                <w:color w:val="000000"/>
                <w:sz w:val="24"/>
                <w:szCs w:val="24"/>
              </w:rPr>
            </w:pPr>
            <w:r w:rsidRPr="00016177">
              <w:rPr>
                <w:rFonts w:ascii="Garamond" w:eastAsia="Times New Roman" w:hAnsi="Garamond" w:cs="Calibri"/>
                <w:b/>
                <w:bCs/>
                <w:color w:val="000000"/>
                <w:sz w:val="24"/>
                <w:szCs w:val="24"/>
              </w:rPr>
              <w:t xml:space="preserve"> 2018-2019 </w:t>
            </w:r>
          </w:p>
        </w:tc>
        <w:tc>
          <w:tcPr>
            <w:tcW w:w="189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b/>
                <w:bCs/>
                <w:color w:val="000000"/>
                <w:sz w:val="24"/>
                <w:szCs w:val="24"/>
              </w:rPr>
            </w:pPr>
            <w:r w:rsidRPr="00016177">
              <w:rPr>
                <w:rFonts w:ascii="Garamond" w:eastAsia="Times New Roman" w:hAnsi="Garamond" w:cs="Calibri"/>
                <w:b/>
                <w:bCs/>
                <w:color w:val="000000"/>
                <w:sz w:val="24"/>
                <w:szCs w:val="24"/>
              </w:rPr>
              <w:t>2019-2020</w:t>
            </w:r>
          </w:p>
        </w:tc>
      </w:tr>
      <w:tr w:rsidR="00016177" w:rsidRPr="00016177" w:rsidTr="00016177">
        <w:trPr>
          <w:trHeight w:val="300"/>
        </w:trPr>
        <w:tc>
          <w:tcPr>
            <w:tcW w:w="292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Pullman Wor</w:t>
            </w:r>
            <w:r>
              <w:rPr>
                <w:rFonts w:ascii="Garamond" w:eastAsia="Times New Roman" w:hAnsi="Garamond" w:cs="Calibri"/>
                <w:color w:val="000000"/>
                <w:sz w:val="24"/>
                <w:szCs w:val="24"/>
              </w:rPr>
              <w:t>k</w:t>
            </w:r>
            <w:r w:rsidRPr="00016177">
              <w:rPr>
                <w:rFonts w:ascii="Garamond" w:eastAsia="Times New Roman" w:hAnsi="Garamond" w:cs="Calibri"/>
                <w:color w:val="000000"/>
                <w:sz w:val="24"/>
                <w:szCs w:val="24"/>
              </w:rPr>
              <w:t>-study</w:t>
            </w:r>
          </w:p>
        </w:tc>
        <w:tc>
          <w:tcPr>
            <w:tcW w:w="401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 xml:space="preserve"> $    10,000.00 </w:t>
            </w:r>
          </w:p>
        </w:tc>
        <w:tc>
          <w:tcPr>
            <w:tcW w:w="189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 xml:space="preserve"> $</w:t>
            </w:r>
            <w:r>
              <w:rPr>
                <w:rFonts w:ascii="Garamond" w:eastAsia="Times New Roman" w:hAnsi="Garamond" w:cs="Calibri"/>
                <w:color w:val="000000"/>
                <w:sz w:val="24"/>
                <w:szCs w:val="24"/>
              </w:rPr>
              <w:t xml:space="preserve"> </w:t>
            </w:r>
            <w:r w:rsidRPr="00016177">
              <w:rPr>
                <w:rFonts w:ascii="Garamond" w:eastAsia="Times New Roman" w:hAnsi="Garamond" w:cs="Calibri"/>
                <w:color w:val="000000"/>
                <w:sz w:val="24"/>
                <w:szCs w:val="24"/>
              </w:rPr>
              <w:t xml:space="preserve">    10,000.00 </w:t>
            </w:r>
          </w:p>
        </w:tc>
      </w:tr>
      <w:tr w:rsidR="00016177" w:rsidRPr="00016177" w:rsidTr="00016177">
        <w:trPr>
          <w:trHeight w:val="300"/>
        </w:trPr>
        <w:tc>
          <w:tcPr>
            <w:tcW w:w="292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Pullman Travel</w:t>
            </w:r>
          </w:p>
        </w:tc>
        <w:tc>
          <w:tcPr>
            <w:tcW w:w="401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 xml:space="preserve"> $      4,000.00 </w:t>
            </w:r>
          </w:p>
        </w:tc>
        <w:tc>
          <w:tcPr>
            <w:tcW w:w="189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sz w:val="24"/>
                <w:szCs w:val="24"/>
              </w:rPr>
            </w:pPr>
            <w:r w:rsidRPr="00016177">
              <w:rPr>
                <w:rFonts w:ascii="Garamond" w:eastAsia="Times New Roman" w:hAnsi="Garamond" w:cs="Calibri"/>
                <w:sz w:val="24"/>
                <w:szCs w:val="24"/>
              </w:rPr>
              <w:t xml:space="preserve"> $       4,500.00 </w:t>
            </w:r>
          </w:p>
        </w:tc>
      </w:tr>
      <w:tr w:rsidR="00016177" w:rsidRPr="00016177" w:rsidTr="00016177">
        <w:trPr>
          <w:trHeight w:val="300"/>
        </w:trPr>
        <w:tc>
          <w:tcPr>
            <w:tcW w:w="292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Pullman SAB</w:t>
            </w:r>
          </w:p>
        </w:tc>
        <w:tc>
          <w:tcPr>
            <w:tcW w:w="401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 xml:space="preserve"> $    15,200.00 </w:t>
            </w:r>
          </w:p>
        </w:tc>
        <w:tc>
          <w:tcPr>
            <w:tcW w:w="189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sz w:val="24"/>
                <w:szCs w:val="24"/>
              </w:rPr>
            </w:pPr>
            <w:r w:rsidRPr="00016177">
              <w:rPr>
                <w:rFonts w:ascii="Garamond" w:eastAsia="Times New Roman" w:hAnsi="Garamond" w:cs="Calibri"/>
                <w:sz w:val="24"/>
                <w:szCs w:val="24"/>
              </w:rPr>
              <w:t xml:space="preserve"> $</w:t>
            </w:r>
            <w:r>
              <w:rPr>
                <w:rFonts w:ascii="Garamond" w:eastAsia="Times New Roman" w:hAnsi="Garamond" w:cs="Calibri"/>
                <w:sz w:val="24"/>
                <w:szCs w:val="24"/>
              </w:rPr>
              <w:t xml:space="preserve"> </w:t>
            </w:r>
            <w:r w:rsidRPr="00016177">
              <w:rPr>
                <w:rFonts w:ascii="Garamond" w:eastAsia="Times New Roman" w:hAnsi="Garamond" w:cs="Calibri"/>
                <w:sz w:val="24"/>
                <w:szCs w:val="24"/>
              </w:rPr>
              <w:t xml:space="preserve">    19,200.00 </w:t>
            </w:r>
          </w:p>
        </w:tc>
      </w:tr>
      <w:tr w:rsidR="00016177" w:rsidRPr="00016177" w:rsidTr="00016177">
        <w:trPr>
          <w:trHeight w:val="300"/>
        </w:trPr>
        <w:tc>
          <w:tcPr>
            <w:tcW w:w="292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Pullman Contingency</w:t>
            </w:r>
          </w:p>
        </w:tc>
        <w:tc>
          <w:tcPr>
            <w:tcW w:w="401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 xml:space="preserve"> $      3,000.00 </w:t>
            </w:r>
          </w:p>
        </w:tc>
        <w:tc>
          <w:tcPr>
            <w:tcW w:w="189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 xml:space="preserve"> $       3,000.00 </w:t>
            </w:r>
          </w:p>
        </w:tc>
      </w:tr>
      <w:tr w:rsidR="00016177" w:rsidRPr="00016177" w:rsidTr="00016177">
        <w:trPr>
          <w:trHeight w:val="300"/>
        </w:trPr>
        <w:tc>
          <w:tcPr>
            <w:tcW w:w="292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Pullman CWC</w:t>
            </w:r>
          </w:p>
        </w:tc>
        <w:tc>
          <w:tcPr>
            <w:tcW w:w="401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 xml:space="preserve"> $      1,471.00 </w:t>
            </w:r>
          </w:p>
        </w:tc>
        <w:tc>
          <w:tcPr>
            <w:tcW w:w="189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sz w:val="24"/>
                <w:szCs w:val="24"/>
              </w:rPr>
            </w:pPr>
            <w:r w:rsidRPr="00016177">
              <w:rPr>
                <w:rFonts w:ascii="Garamond" w:eastAsia="Times New Roman" w:hAnsi="Garamond" w:cs="Calibri"/>
                <w:sz w:val="24"/>
                <w:szCs w:val="24"/>
              </w:rPr>
              <w:t xml:space="preserve"> $       1,971.25 </w:t>
            </w:r>
          </w:p>
        </w:tc>
      </w:tr>
      <w:tr w:rsidR="00016177" w:rsidRPr="00016177" w:rsidTr="00016177">
        <w:trPr>
          <w:trHeight w:val="300"/>
        </w:trPr>
        <w:tc>
          <w:tcPr>
            <w:tcW w:w="292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Pullman Gamers</w:t>
            </w:r>
          </w:p>
        </w:tc>
        <w:tc>
          <w:tcPr>
            <w:tcW w:w="401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 xml:space="preserve"> $      1,000.00 </w:t>
            </w:r>
          </w:p>
        </w:tc>
        <w:tc>
          <w:tcPr>
            <w:tcW w:w="189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 xml:space="preserve"> $          600.00 </w:t>
            </w:r>
          </w:p>
        </w:tc>
      </w:tr>
      <w:tr w:rsidR="00016177" w:rsidRPr="00016177" w:rsidTr="00016177">
        <w:trPr>
          <w:trHeight w:val="300"/>
        </w:trPr>
        <w:tc>
          <w:tcPr>
            <w:tcW w:w="292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Pullman Film</w:t>
            </w:r>
          </w:p>
        </w:tc>
        <w:tc>
          <w:tcPr>
            <w:tcW w:w="401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 xml:space="preserve"> $      4,968.00 </w:t>
            </w:r>
          </w:p>
        </w:tc>
        <w:tc>
          <w:tcPr>
            <w:tcW w:w="189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sz w:val="24"/>
                <w:szCs w:val="24"/>
              </w:rPr>
            </w:pPr>
            <w:r w:rsidRPr="00016177">
              <w:rPr>
                <w:rFonts w:ascii="Garamond" w:eastAsia="Times New Roman" w:hAnsi="Garamond" w:cs="Calibri"/>
                <w:sz w:val="24"/>
                <w:szCs w:val="24"/>
              </w:rPr>
              <w:t xml:space="preserve"> $       3,968.00 </w:t>
            </w:r>
          </w:p>
        </w:tc>
      </w:tr>
      <w:tr w:rsidR="00016177" w:rsidRPr="00016177" w:rsidTr="00016177">
        <w:trPr>
          <w:trHeight w:val="300"/>
        </w:trPr>
        <w:tc>
          <w:tcPr>
            <w:tcW w:w="292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Pullman Math</w:t>
            </w:r>
          </w:p>
        </w:tc>
        <w:tc>
          <w:tcPr>
            <w:tcW w:w="401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 xml:space="preserve"> $         350.00 </w:t>
            </w:r>
          </w:p>
        </w:tc>
        <w:tc>
          <w:tcPr>
            <w:tcW w:w="189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 xml:space="preserve"> $          315.00 </w:t>
            </w:r>
          </w:p>
        </w:tc>
      </w:tr>
      <w:tr w:rsidR="00016177" w:rsidRPr="00016177" w:rsidTr="00016177">
        <w:trPr>
          <w:trHeight w:val="300"/>
        </w:trPr>
        <w:tc>
          <w:tcPr>
            <w:tcW w:w="2920" w:type="dxa"/>
            <w:tcBorders>
              <w:top w:val="nil"/>
              <w:left w:val="nil"/>
              <w:bottom w:val="single" w:sz="4" w:space="0" w:color="auto"/>
              <w:right w:val="nil"/>
            </w:tcBorders>
            <w:shd w:val="clear" w:color="auto" w:fill="auto"/>
            <w:noWrap/>
            <w:vAlign w:val="bottom"/>
            <w:hideMark/>
          </w:tcPr>
          <w:p w:rsidR="00016177" w:rsidRPr="00016177" w:rsidRDefault="00016177" w:rsidP="00016177">
            <w:pPr>
              <w:spacing w:after="0" w:line="240" w:lineRule="auto"/>
              <w:rPr>
                <w:rFonts w:ascii="Garamond" w:eastAsia="Times New Roman" w:hAnsi="Garamond" w:cs="Calibri"/>
                <w:sz w:val="24"/>
                <w:szCs w:val="24"/>
              </w:rPr>
            </w:pPr>
            <w:r w:rsidRPr="00016177">
              <w:rPr>
                <w:rFonts w:ascii="Garamond" w:eastAsia="Times New Roman" w:hAnsi="Garamond" w:cs="Calibri"/>
                <w:sz w:val="24"/>
                <w:szCs w:val="24"/>
              </w:rPr>
              <w:t>Pullman Sports</w:t>
            </w:r>
          </w:p>
        </w:tc>
        <w:tc>
          <w:tcPr>
            <w:tcW w:w="4010" w:type="dxa"/>
            <w:tcBorders>
              <w:top w:val="nil"/>
              <w:left w:val="nil"/>
              <w:bottom w:val="single" w:sz="4" w:space="0" w:color="auto"/>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sz w:val="24"/>
                <w:szCs w:val="24"/>
              </w:rPr>
            </w:pPr>
            <w:r w:rsidRPr="00016177">
              <w:rPr>
                <w:rFonts w:ascii="Garamond" w:eastAsia="Times New Roman" w:hAnsi="Garamond" w:cs="Calibri"/>
                <w:sz w:val="24"/>
                <w:szCs w:val="24"/>
              </w:rPr>
              <w:t> </w:t>
            </w:r>
          </w:p>
        </w:tc>
        <w:tc>
          <w:tcPr>
            <w:tcW w:w="1890" w:type="dxa"/>
            <w:tcBorders>
              <w:top w:val="nil"/>
              <w:left w:val="nil"/>
              <w:bottom w:val="single" w:sz="4" w:space="0" w:color="auto"/>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sz w:val="24"/>
                <w:szCs w:val="24"/>
              </w:rPr>
            </w:pPr>
            <w:r w:rsidRPr="00016177">
              <w:rPr>
                <w:rFonts w:ascii="Garamond" w:eastAsia="Times New Roman" w:hAnsi="Garamond" w:cs="Calibri"/>
                <w:sz w:val="24"/>
                <w:szCs w:val="24"/>
              </w:rPr>
              <w:t xml:space="preserve"> $       1,445.00 </w:t>
            </w:r>
          </w:p>
        </w:tc>
      </w:tr>
      <w:tr w:rsidR="00016177" w:rsidRPr="00016177" w:rsidTr="00016177">
        <w:trPr>
          <w:trHeight w:val="300"/>
        </w:trPr>
        <w:tc>
          <w:tcPr>
            <w:tcW w:w="292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CLUB TOTAL</w:t>
            </w:r>
          </w:p>
        </w:tc>
        <w:tc>
          <w:tcPr>
            <w:tcW w:w="401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 xml:space="preserve"> $    39,989.00 </w:t>
            </w:r>
          </w:p>
        </w:tc>
        <w:tc>
          <w:tcPr>
            <w:tcW w:w="189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 xml:space="preserve"> $</w:t>
            </w:r>
            <w:r>
              <w:rPr>
                <w:rFonts w:ascii="Garamond" w:eastAsia="Times New Roman" w:hAnsi="Garamond" w:cs="Calibri"/>
                <w:color w:val="000000"/>
                <w:sz w:val="24"/>
                <w:szCs w:val="24"/>
              </w:rPr>
              <w:t xml:space="preserve"> </w:t>
            </w:r>
            <w:r w:rsidRPr="00016177">
              <w:rPr>
                <w:rFonts w:ascii="Garamond" w:eastAsia="Times New Roman" w:hAnsi="Garamond" w:cs="Calibri"/>
                <w:color w:val="000000"/>
                <w:sz w:val="24"/>
                <w:szCs w:val="24"/>
              </w:rPr>
              <w:t xml:space="preserve">    44,999.25 </w:t>
            </w:r>
          </w:p>
        </w:tc>
      </w:tr>
      <w:tr w:rsidR="00016177" w:rsidRPr="00016177" w:rsidTr="00016177">
        <w:trPr>
          <w:trHeight w:val="300"/>
        </w:trPr>
        <w:tc>
          <w:tcPr>
            <w:tcW w:w="292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rPr>
                <w:rFonts w:ascii="Garamond" w:eastAsia="Times New Roman" w:hAnsi="Garamond" w:cs="Calibri"/>
                <w:b/>
                <w:bCs/>
                <w:color w:val="000000"/>
                <w:sz w:val="24"/>
                <w:szCs w:val="24"/>
              </w:rPr>
            </w:pPr>
            <w:r w:rsidRPr="00016177">
              <w:rPr>
                <w:rFonts w:ascii="Garamond" w:eastAsia="Times New Roman" w:hAnsi="Garamond" w:cs="Calibri"/>
                <w:b/>
                <w:bCs/>
                <w:color w:val="000000"/>
                <w:sz w:val="24"/>
                <w:szCs w:val="24"/>
              </w:rPr>
              <w:t>Advisor Pay</w:t>
            </w:r>
          </w:p>
        </w:tc>
        <w:tc>
          <w:tcPr>
            <w:tcW w:w="401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rPr>
                <w:rFonts w:ascii="Garamond" w:eastAsia="Times New Roman" w:hAnsi="Garamond" w:cs="Calibri"/>
                <w:b/>
                <w:bCs/>
                <w:color w:val="000000"/>
                <w:sz w:val="24"/>
                <w:szCs w:val="24"/>
              </w:rPr>
            </w:pPr>
          </w:p>
        </w:tc>
        <w:tc>
          <w:tcPr>
            <w:tcW w:w="189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Times New Roman"/>
                <w:sz w:val="24"/>
                <w:szCs w:val="24"/>
              </w:rPr>
            </w:pPr>
          </w:p>
        </w:tc>
      </w:tr>
      <w:tr w:rsidR="00016177" w:rsidRPr="00016177" w:rsidTr="00016177">
        <w:trPr>
          <w:trHeight w:val="300"/>
        </w:trPr>
        <w:tc>
          <w:tcPr>
            <w:tcW w:w="292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Khaliela</w:t>
            </w:r>
          </w:p>
        </w:tc>
        <w:tc>
          <w:tcPr>
            <w:tcW w:w="401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 xml:space="preserve"> $      3,580.00 </w:t>
            </w:r>
          </w:p>
        </w:tc>
        <w:tc>
          <w:tcPr>
            <w:tcW w:w="189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 xml:space="preserve"> $       3,580.00 </w:t>
            </w:r>
          </w:p>
        </w:tc>
      </w:tr>
      <w:tr w:rsidR="00016177" w:rsidRPr="00016177" w:rsidTr="00016177">
        <w:trPr>
          <w:trHeight w:val="300"/>
        </w:trPr>
        <w:tc>
          <w:tcPr>
            <w:tcW w:w="292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Alissa</w:t>
            </w:r>
          </w:p>
        </w:tc>
        <w:tc>
          <w:tcPr>
            <w:tcW w:w="401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 xml:space="preserve"> $      1,284.00 </w:t>
            </w:r>
          </w:p>
        </w:tc>
        <w:tc>
          <w:tcPr>
            <w:tcW w:w="189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 xml:space="preserve"> $       1,790.00 </w:t>
            </w:r>
          </w:p>
        </w:tc>
      </w:tr>
      <w:tr w:rsidR="00016177" w:rsidRPr="00016177" w:rsidTr="00016177">
        <w:trPr>
          <w:trHeight w:val="300"/>
        </w:trPr>
        <w:tc>
          <w:tcPr>
            <w:tcW w:w="292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 xml:space="preserve">Andre </w:t>
            </w:r>
          </w:p>
        </w:tc>
        <w:tc>
          <w:tcPr>
            <w:tcW w:w="401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 xml:space="preserve"> $      1,284.00 </w:t>
            </w:r>
          </w:p>
        </w:tc>
        <w:tc>
          <w:tcPr>
            <w:tcW w:w="189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 xml:space="preserve"> $       1,500.00 </w:t>
            </w:r>
          </w:p>
        </w:tc>
      </w:tr>
      <w:tr w:rsidR="00016177" w:rsidRPr="00016177" w:rsidTr="00016177">
        <w:trPr>
          <w:trHeight w:val="300"/>
        </w:trPr>
        <w:tc>
          <w:tcPr>
            <w:tcW w:w="2920" w:type="dxa"/>
            <w:tcBorders>
              <w:top w:val="nil"/>
              <w:left w:val="nil"/>
              <w:bottom w:val="single" w:sz="4" w:space="0" w:color="auto"/>
              <w:right w:val="nil"/>
            </w:tcBorders>
            <w:shd w:val="clear" w:color="auto" w:fill="auto"/>
            <w:noWrap/>
            <w:vAlign w:val="bottom"/>
            <w:hideMark/>
          </w:tcPr>
          <w:p w:rsidR="00016177" w:rsidRPr="00016177" w:rsidRDefault="00016177" w:rsidP="00016177">
            <w:pPr>
              <w:spacing w:after="0" w:line="240" w:lineRule="auto"/>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Patrick</w:t>
            </w:r>
          </w:p>
        </w:tc>
        <w:tc>
          <w:tcPr>
            <w:tcW w:w="4010" w:type="dxa"/>
            <w:tcBorders>
              <w:top w:val="nil"/>
              <w:left w:val="nil"/>
              <w:bottom w:val="single" w:sz="4" w:space="0" w:color="auto"/>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color w:val="FF0000"/>
                <w:sz w:val="24"/>
                <w:szCs w:val="24"/>
              </w:rPr>
            </w:pPr>
            <w:r w:rsidRPr="00016177">
              <w:rPr>
                <w:rFonts w:ascii="Garamond" w:eastAsia="Times New Roman" w:hAnsi="Garamond" w:cs="Calibri"/>
                <w:color w:val="FF0000"/>
                <w:sz w:val="24"/>
                <w:szCs w:val="24"/>
              </w:rPr>
              <w:t> </w:t>
            </w:r>
          </w:p>
        </w:tc>
        <w:tc>
          <w:tcPr>
            <w:tcW w:w="1890" w:type="dxa"/>
            <w:tcBorders>
              <w:top w:val="nil"/>
              <w:left w:val="nil"/>
              <w:bottom w:val="single" w:sz="4" w:space="0" w:color="auto"/>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 xml:space="preserve"> $       1,790.00 </w:t>
            </w:r>
          </w:p>
        </w:tc>
      </w:tr>
      <w:tr w:rsidR="00016177" w:rsidRPr="00016177" w:rsidTr="00016177">
        <w:trPr>
          <w:trHeight w:val="300"/>
        </w:trPr>
        <w:tc>
          <w:tcPr>
            <w:tcW w:w="292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ADVISOR TOTAL</w:t>
            </w:r>
          </w:p>
        </w:tc>
        <w:tc>
          <w:tcPr>
            <w:tcW w:w="401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 xml:space="preserve"> $      6,148.00 </w:t>
            </w:r>
          </w:p>
        </w:tc>
        <w:tc>
          <w:tcPr>
            <w:tcW w:w="189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 xml:space="preserve"> $       8,660.00 </w:t>
            </w:r>
          </w:p>
        </w:tc>
      </w:tr>
      <w:tr w:rsidR="00016177" w:rsidRPr="00016177" w:rsidTr="00016177">
        <w:trPr>
          <w:trHeight w:val="345"/>
        </w:trPr>
        <w:tc>
          <w:tcPr>
            <w:tcW w:w="292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rPr>
                <w:rFonts w:ascii="Garamond" w:eastAsia="Times New Roman" w:hAnsi="Garamond" w:cs="Calibri"/>
                <w:b/>
                <w:bCs/>
                <w:color w:val="000000"/>
                <w:sz w:val="24"/>
                <w:szCs w:val="24"/>
                <w:u w:val="double"/>
              </w:rPr>
            </w:pPr>
            <w:r w:rsidRPr="00016177">
              <w:rPr>
                <w:rFonts w:ascii="Garamond" w:eastAsia="Times New Roman" w:hAnsi="Garamond" w:cs="Calibri"/>
                <w:b/>
                <w:bCs/>
                <w:color w:val="000000"/>
                <w:sz w:val="24"/>
                <w:szCs w:val="24"/>
                <w:u w:val="double"/>
              </w:rPr>
              <w:t>GRAND TOTAL</w:t>
            </w:r>
          </w:p>
        </w:tc>
        <w:tc>
          <w:tcPr>
            <w:tcW w:w="401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b/>
                <w:bCs/>
                <w:color w:val="000000"/>
                <w:sz w:val="24"/>
                <w:szCs w:val="24"/>
                <w:u w:val="double"/>
              </w:rPr>
            </w:pPr>
            <w:r w:rsidRPr="00016177">
              <w:rPr>
                <w:rFonts w:ascii="Garamond" w:eastAsia="Times New Roman" w:hAnsi="Garamond" w:cs="Calibri"/>
                <w:b/>
                <w:bCs/>
                <w:color w:val="000000"/>
                <w:sz w:val="24"/>
                <w:szCs w:val="24"/>
                <w:u w:val="double"/>
              </w:rPr>
              <w:t xml:space="preserve"> $    46,137.00 </w:t>
            </w:r>
          </w:p>
        </w:tc>
        <w:tc>
          <w:tcPr>
            <w:tcW w:w="189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b/>
                <w:bCs/>
                <w:color w:val="000000"/>
                <w:sz w:val="24"/>
                <w:szCs w:val="24"/>
                <w:u w:val="double"/>
              </w:rPr>
            </w:pPr>
            <w:r w:rsidRPr="00016177">
              <w:rPr>
                <w:rFonts w:ascii="Garamond" w:eastAsia="Times New Roman" w:hAnsi="Garamond" w:cs="Calibri"/>
                <w:b/>
                <w:bCs/>
                <w:color w:val="000000"/>
                <w:sz w:val="24"/>
                <w:szCs w:val="24"/>
                <w:u w:val="double"/>
              </w:rPr>
              <w:t xml:space="preserve"> $    53,659.25 </w:t>
            </w:r>
          </w:p>
        </w:tc>
      </w:tr>
      <w:tr w:rsidR="00016177" w:rsidRPr="00016177" w:rsidTr="00016177">
        <w:trPr>
          <w:trHeight w:val="300"/>
        </w:trPr>
        <w:tc>
          <w:tcPr>
            <w:tcW w:w="292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b/>
                <w:bCs/>
                <w:color w:val="000000"/>
                <w:sz w:val="24"/>
                <w:szCs w:val="24"/>
                <w:u w:val="double"/>
              </w:rPr>
            </w:pPr>
          </w:p>
        </w:tc>
        <w:tc>
          <w:tcPr>
            <w:tcW w:w="401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rPr>
                <w:rFonts w:ascii="Garamond" w:eastAsia="Times New Roman" w:hAnsi="Garamond" w:cs="Times New Roman"/>
                <w:sz w:val="24"/>
                <w:szCs w:val="24"/>
              </w:rPr>
            </w:pPr>
          </w:p>
        </w:tc>
        <w:tc>
          <w:tcPr>
            <w:tcW w:w="189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Times New Roman"/>
                <w:sz w:val="24"/>
                <w:szCs w:val="24"/>
              </w:rPr>
            </w:pPr>
          </w:p>
        </w:tc>
      </w:tr>
      <w:tr w:rsidR="00016177" w:rsidRPr="00016177" w:rsidTr="00016177">
        <w:trPr>
          <w:trHeight w:val="300"/>
        </w:trPr>
        <w:tc>
          <w:tcPr>
            <w:tcW w:w="292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Times New Roman"/>
                <w:sz w:val="24"/>
                <w:szCs w:val="24"/>
              </w:rPr>
            </w:pPr>
          </w:p>
        </w:tc>
        <w:tc>
          <w:tcPr>
            <w:tcW w:w="401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rPr>
                <w:rFonts w:ascii="Garamond" w:eastAsia="Times New Roman" w:hAnsi="Garamond" w:cs="Times New Roman"/>
                <w:sz w:val="24"/>
                <w:szCs w:val="24"/>
              </w:rPr>
            </w:pPr>
          </w:p>
        </w:tc>
        <w:tc>
          <w:tcPr>
            <w:tcW w:w="189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Times New Roman"/>
                <w:sz w:val="24"/>
                <w:szCs w:val="24"/>
              </w:rPr>
            </w:pPr>
          </w:p>
        </w:tc>
      </w:tr>
      <w:tr w:rsidR="00016177" w:rsidRPr="00016177" w:rsidTr="00016177">
        <w:trPr>
          <w:trHeight w:val="300"/>
        </w:trPr>
        <w:tc>
          <w:tcPr>
            <w:tcW w:w="292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SFCC 2017-2018 S&amp;A Fees</w:t>
            </w:r>
          </w:p>
        </w:tc>
        <w:tc>
          <w:tcPr>
            <w:tcW w:w="401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 xml:space="preserve"> $  925,700.00 </w:t>
            </w:r>
          </w:p>
        </w:tc>
        <w:tc>
          <w:tcPr>
            <w:tcW w:w="189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 xml:space="preserve"> $  925,700.00 </w:t>
            </w:r>
          </w:p>
        </w:tc>
      </w:tr>
      <w:tr w:rsidR="00016177" w:rsidRPr="00016177" w:rsidTr="00016177">
        <w:trPr>
          <w:trHeight w:val="300"/>
        </w:trPr>
        <w:tc>
          <w:tcPr>
            <w:tcW w:w="292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color w:val="000000"/>
                <w:sz w:val="24"/>
                <w:szCs w:val="24"/>
              </w:rPr>
            </w:pPr>
          </w:p>
        </w:tc>
        <w:tc>
          <w:tcPr>
            <w:tcW w:w="401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rPr>
                <w:rFonts w:ascii="Garamond" w:eastAsia="Times New Roman" w:hAnsi="Garamond" w:cs="Times New Roman"/>
                <w:sz w:val="24"/>
                <w:szCs w:val="24"/>
              </w:rPr>
            </w:pPr>
          </w:p>
        </w:tc>
        <w:tc>
          <w:tcPr>
            <w:tcW w:w="189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Times New Roman"/>
                <w:sz w:val="24"/>
                <w:szCs w:val="24"/>
              </w:rPr>
            </w:pPr>
          </w:p>
        </w:tc>
      </w:tr>
      <w:tr w:rsidR="00016177" w:rsidRPr="00016177" w:rsidTr="00016177">
        <w:trPr>
          <w:trHeight w:val="300"/>
        </w:trPr>
        <w:tc>
          <w:tcPr>
            <w:tcW w:w="292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Spokane Students</w:t>
            </w:r>
          </w:p>
        </w:tc>
        <w:tc>
          <w:tcPr>
            <w:tcW w:w="401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4788</w:t>
            </w:r>
          </w:p>
        </w:tc>
        <w:tc>
          <w:tcPr>
            <w:tcW w:w="189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4788</w:t>
            </w:r>
          </w:p>
        </w:tc>
      </w:tr>
      <w:tr w:rsidR="00016177" w:rsidRPr="00016177" w:rsidTr="00016177">
        <w:trPr>
          <w:trHeight w:val="300"/>
        </w:trPr>
        <w:tc>
          <w:tcPr>
            <w:tcW w:w="292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Pullman Students</w:t>
            </w:r>
          </w:p>
        </w:tc>
        <w:tc>
          <w:tcPr>
            <w:tcW w:w="401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295</w:t>
            </w:r>
          </w:p>
        </w:tc>
        <w:tc>
          <w:tcPr>
            <w:tcW w:w="189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295</w:t>
            </w:r>
          </w:p>
        </w:tc>
      </w:tr>
      <w:tr w:rsidR="00016177" w:rsidRPr="00016177" w:rsidTr="00016177">
        <w:trPr>
          <w:trHeight w:val="300"/>
        </w:trPr>
        <w:tc>
          <w:tcPr>
            <w:tcW w:w="292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color w:val="000000"/>
                <w:sz w:val="24"/>
                <w:szCs w:val="24"/>
              </w:rPr>
            </w:pPr>
          </w:p>
        </w:tc>
        <w:tc>
          <w:tcPr>
            <w:tcW w:w="401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rPr>
                <w:rFonts w:ascii="Garamond" w:eastAsia="Times New Roman" w:hAnsi="Garamond" w:cs="Times New Roman"/>
                <w:sz w:val="24"/>
                <w:szCs w:val="24"/>
              </w:rPr>
            </w:pPr>
          </w:p>
        </w:tc>
        <w:tc>
          <w:tcPr>
            <w:tcW w:w="189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Times New Roman"/>
                <w:sz w:val="24"/>
                <w:szCs w:val="24"/>
              </w:rPr>
            </w:pPr>
          </w:p>
        </w:tc>
      </w:tr>
      <w:tr w:rsidR="00016177" w:rsidRPr="00016177" w:rsidTr="00016177">
        <w:trPr>
          <w:trHeight w:val="300"/>
        </w:trPr>
        <w:tc>
          <w:tcPr>
            <w:tcW w:w="292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Pullman % of Students</w:t>
            </w:r>
          </w:p>
        </w:tc>
        <w:tc>
          <w:tcPr>
            <w:tcW w:w="401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color w:val="000000"/>
                <w:sz w:val="24"/>
                <w:szCs w:val="24"/>
              </w:rPr>
            </w:pPr>
            <w:r>
              <w:rPr>
                <w:rFonts w:ascii="Garamond" w:eastAsia="Times New Roman" w:hAnsi="Garamond" w:cs="Calibri"/>
                <w:color w:val="000000"/>
                <w:sz w:val="24"/>
                <w:szCs w:val="24"/>
              </w:rPr>
              <w:t>5.80</w:t>
            </w:r>
            <w:r w:rsidRPr="00016177">
              <w:rPr>
                <w:rFonts w:ascii="Garamond" w:eastAsia="Times New Roman" w:hAnsi="Garamond" w:cs="Calibri"/>
                <w:color w:val="000000"/>
                <w:sz w:val="24"/>
                <w:szCs w:val="24"/>
              </w:rPr>
              <w:t>%</w:t>
            </w:r>
          </w:p>
        </w:tc>
        <w:tc>
          <w:tcPr>
            <w:tcW w:w="189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5.80%</w:t>
            </w:r>
          </w:p>
        </w:tc>
      </w:tr>
      <w:tr w:rsidR="00016177" w:rsidRPr="00016177" w:rsidTr="00016177">
        <w:trPr>
          <w:trHeight w:val="300"/>
        </w:trPr>
        <w:tc>
          <w:tcPr>
            <w:tcW w:w="292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Pullman % of Funds</w:t>
            </w:r>
          </w:p>
        </w:tc>
        <w:tc>
          <w:tcPr>
            <w:tcW w:w="401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color w:val="000000"/>
                <w:sz w:val="24"/>
                <w:szCs w:val="24"/>
              </w:rPr>
            </w:pPr>
            <w:r>
              <w:rPr>
                <w:rFonts w:ascii="Garamond" w:eastAsia="Times New Roman" w:hAnsi="Garamond" w:cs="Calibri"/>
                <w:color w:val="000000"/>
                <w:sz w:val="24"/>
                <w:szCs w:val="24"/>
              </w:rPr>
              <w:t>4.98</w:t>
            </w:r>
            <w:r w:rsidRPr="00016177">
              <w:rPr>
                <w:rFonts w:ascii="Garamond" w:eastAsia="Times New Roman" w:hAnsi="Garamond" w:cs="Calibri"/>
                <w:color w:val="000000"/>
                <w:sz w:val="24"/>
                <w:szCs w:val="24"/>
              </w:rPr>
              <w:t>%</w:t>
            </w:r>
          </w:p>
        </w:tc>
        <w:tc>
          <w:tcPr>
            <w:tcW w:w="1890" w:type="dxa"/>
            <w:tcBorders>
              <w:top w:val="nil"/>
              <w:left w:val="nil"/>
              <w:bottom w:val="nil"/>
              <w:right w:val="nil"/>
            </w:tcBorders>
            <w:shd w:val="clear" w:color="auto" w:fill="auto"/>
            <w:noWrap/>
            <w:vAlign w:val="bottom"/>
            <w:hideMark/>
          </w:tcPr>
          <w:p w:rsidR="00016177" w:rsidRPr="00016177" w:rsidRDefault="00016177" w:rsidP="00016177">
            <w:pPr>
              <w:spacing w:after="0" w:line="240" w:lineRule="auto"/>
              <w:jc w:val="right"/>
              <w:rPr>
                <w:rFonts w:ascii="Garamond" w:eastAsia="Times New Roman" w:hAnsi="Garamond" w:cs="Calibri"/>
                <w:color w:val="000000"/>
                <w:sz w:val="24"/>
                <w:szCs w:val="24"/>
              </w:rPr>
            </w:pPr>
            <w:r w:rsidRPr="00016177">
              <w:rPr>
                <w:rFonts w:ascii="Garamond" w:eastAsia="Times New Roman" w:hAnsi="Garamond" w:cs="Calibri"/>
                <w:color w:val="000000"/>
                <w:sz w:val="24"/>
                <w:szCs w:val="24"/>
              </w:rPr>
              <w:t>5.80%</w:t>
            </w:r>
          </w:p>
        </w:tc>
      </w:tr>
    </w:tbl>
    <w:p w:rsidR="00016177" w:rsidRPr="00ED14D0" w:rsidRDefault="00016177" w:rsidP="00D7084E">
      <w:pPr>
        <w:pStyle w:val="NormalWeb"/>
        <w:rPr>
          <w:rFonts w:ascii="Garamond" w:hAnsi="Garamond"/>
        </w:rPr>
      </w:pPr>
    </w:p>
    <w:sectPr w:rsidR="00016177" w:rsidRPr="00ED1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95F1E"/>
    <w:multiLevelType w:val="hybridMultilevel"/>
    <w:tmpl w:val="B896F008"/>
    <w:lvl w:ilvl="0" w:tplc="F2D43E6E">
      <w:start w:val="1"/>
      <w:numFmt w:val="bullet"/>
      <w:lvlText w:val="•"/>
      <w:lvlJc w:val="left"/>
      <w:pPr>
        <w:tabs>
          <w:tab w:val="num" w:pos="720"/>
        </w:tabs>
        <w:ind w:left="720" w:hanging="360"/>
      </w:pPr>
      <w:rPr>
        <w:rFonts w:ascii="Arial" w:hAnsi="Arial" w:hint="default"/>
      </w:rPr>
    </w:lvl>
    <w:lvl w:ilvl="1" w:tplc="94ECC6BE">
      <w:start w:val="270"/>
      <w:numFmt w:val="bullet"/>
      <w:lvlText w:val=""/>
      <w:lvlJc w:val="left"/>
      <w:pPr>
        <w:tabs>
          <w:tab w:val="num" w:pos="1440"/>
        </w:tabs>
        <w:ind w:left="1440" w:hanging="360"/>
      </w:pPr>
      <w:rPr>
        <w:rFonts w:ascii="Wingdings" w:hAnsi="Wingdings" w:hint="default"/>
      </w:rPr>
    </w:lvl>
    <w:lvl w:ilvl="2" w:tplc="E50C9E1E" w:tentative="1">
      <w:start w:val="1"/>
      <w:numFmt w:val="bullet"/>
      <w:lvlText w:val="•"/>
      <w:lvlJc w:val="left"/>
      <w:pPr>
        <w:tabs>
          <w:tab w:val="num" w:pos="2160"/>
        </w:tabs>
        <w:ind w:left="2160" w:hanging="360"/>
      </w:pPr>
      <w:rPr>
        <w:rFonts w:ascii="Arial" w:hAnsi="Arial" w:hint="default"/>
      </w:rPr>
    </w:lvl>
    <w:lvl w:ilvl="3" w:tplc="8A487E0A" w:tentative="1">
      <w:start w:val="1"/>
      <w:numFmt w:val="bullet"/>
      <w:lvlText w:val="•"/>
      <w:lvlJc w:val="left"/>
      <w:pPr>
        <w:tabs>
          <w:tab w:val="num" w:pos="2880"/>
        </w:tabs>
        <w:ind w:left="2880" w:hanging="360"/>
      </w:pPr>
      <w:rPr>
        <w:rFonts w:ascii="Arial" w:hAnsi="Arial" w:hint="default"/>
      </w:rPr>
    </w:lvl>
    <w:lvl w:ilvl="4" w:tplc="C6368DC2" w:tentative="1">
      <w:start w:val="1"/>
      <w:numFmt w:val="bullet"/>
      <w:lvlText w:val="•"/>
      <w:lvlJc w:val="left"/>
      <w:pPr>
        <w:tabs>
          <w:tab w:val="num" w:pos="3600"/>
        </w:tabs>
        <w:ind w:left="3600" w:hanging="360"/>
      </w:pPr>
      <w:rPr>
        <w:rFonts w:ascii="Arial" w:hAnsi="Arial" w:hint="default"/>
      </w:rPr>
    </w:lvl>
    <w:lvl w:ilvl="5" w:tplc="D6446A4C" w:tentative="1">
      <w:start w:val="1"/>
      <w:numFmt w:val="bullet"/>
      <w:lvlText w:val="•"/>
      <w:lvlJc w:val="left"/>
      <w:pPr>
        <w:tabs>
          <w:tab w:val="num" w:pos="4320"/>
        </w:tabs>
        <w:ind w:left="4320" w:hanging="360"/>
      </w:pPr>
      <w:rPr>
        <w:rFonts w:ascii="Arial" w:hAnsi="Arial" w:hint="default"/>
      </w:rPr>
    </w:lvl>
    <w:lvl w:ilvl="6" w:tplc="7C64A4DA" w:tentative="1">
      <w:start w:val="1"/>
      <w:numFmt w:val="bullet"/>
      <w:lvlText w:val="•"/>
      <w:lvlJc w:val="left"/>
      <w:pPr>
        <w:tabs>
          <w:tab w:val="num" w:pos="5040"/>
        </w:tabs>
        <w:ind w:left="5040" w:hanging="360"/>
      </w:pPr>
      <w:rPr>
        <w:rFonts w:ascii="Arial" w:hAnsi="Arial" w:hint="default"/>
      </w:rPr>
    </w:lvl>
    <w:lvl w:ilvl="7" w:tplc="F152650E" w:tentative="1">
      <w:start w:val="1"/>
      <w:numFmt w:val="bullet"/>
      <w:lvlText w:val="•"/>
      <w:lvlJc w:val="left"/>
      <w:pPr>
        <w:tabs>
          <w:tab w:val="num" w:pos="5760"/>
        </w:tabs>
        <w:ind w:left="5760" w:hanging="360"/>
      </w:pPr>
      <w:rPr>
        <w:rFonts w:ascii="Arial" w:hAnsi="Arial" w:hint="default"/>
      </w:rPr>
    </w:lvl>
    <w:lvl w:ilvl="8" w:tplc="3630257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E4"/>
    <w:rsid w:val="00016177"/>
    <w:rsid w:val="0005693B"/>
    <w:rsid w:val="000737D7"/>
    <w:rsid w:val="000E10F2"/>
    <w:rsid w:val="003A6043"/>
    <w:rsid w:val="00521058"/>
    <w:rsid w:val="007851E4"/>
    <w:rsid w:val="00923B60"/>
    <w:rsid w:val="00AE1699"/>
    <w:rsid w:val="00BA1888"/>
    <w:rsid w:val="00D7084E"/>
    <w:rsid w:val="00E557F7"/>
    <w:rsid w:val="00ED1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A9941"/>
  <w15:chartTrackingRefBased/>
  <w15:docId w15:val="{585B00EC-EC9F-4F65-BEE9-A70F8332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51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51E4"/>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7851E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851E4"/>
    <w:rPr>
      <w:i/>
      <w:iCs/>
      <w:color w:val="5B9BD5" w:themeColor="accent1"/>
    </w:rPr>
  </w:style>
  <w:style w:type="paragraph" w:styleId="NormalWeb">
    <w:name w:val="Normal (Web)"/>
    <w:basedOn w:val="Normal"/>
    <w:uiPriority w:val="99"/>
    <w:unhideWhenUsed/>
    <w:rsid w:val="005210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10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8891">
      <w:bodyDiv w:val="1"/>
      <w:marLeft w:val="0"/>
      <w:marRight w:val="0"/>
      <w:marTop w:val="0"/>
      <w:marBottom w:val="0"/>
      <w:divBdr>
        <w:top w:val="none" w:sz="0" w:space="0" w:color="auto"/>
        <w:left w:val="none" w:sz="0" w:space="0" w:color="auto"/>
        <w:bottom w:val="none" w:sz="0" w:space="0" w:color="auto"/>
        <w:right w:val="none" w:sz="0" w:space="0" w:color="auto"/>
      </w:divBdr>
      <w:divsChild>
        <w:div w:id="1952664146">
          <w:marLeft w:val="360"/>
          <w:marRight w:val="0"/>
          <w:marTop w:val="200"/>
          <w:marBottom w:val="0"/>
          <w:divBdr>
            <w:top w:val="none" w:sz="0" w:space="0" w:color="auto"/>
            <w:left w:val="none" w:sz="0" w:space="0" w:color="auto"/>
            <w:bottom w:val="none" w:sz="0" w:space="0" w:color="auto"/>
            <w:right w:val="none" w:sz="0" w:space="0" w:color="auto"/>
          </w:divBdr>
        </w:div>
        <w:div w:id="887499755">
          <w:marLeft w:val="720"/>
          <w:marRight w:val="0"/>
          <w:marTop w:val="200"/>
          <w:marBottom w:val="0"/>
          <w:divBdr>
            <w:top w:val="none" w:sz="0" w:space="0" w:color="auto"/>
            <w:left w:val="none" w:sz="0" w:space="0" w:color="auto"/>
            <w:bottom w:val="none" w:sz="0" w:space="0" w:color="auto"/>
            <w:right w:val="none" w:sz="0" w:space="0" w:color="auto"/>
          </w:divBdr>
        </w:div>
        <w:div w:id="2001303450">
          <w:marLeft w:val="720"/>
          <w:marRight w:val="0"/>
          <w:marTop w:val="200"/>
          <w:marBottom w:val="0"/>
          <w:divBdr>
            <w:top w:val="none" w:sz="0" w:space="0" w:color="auto"/>
            <w:left w:val="none" w:sz="0" w:space="0" w:color="auto"/>
            <w:bottom w:val="none" w:sz="0" w:space="0" w:color="auto"/>
            <w:right w:val="none" w:sz="0" w:space="0" w:color="auto"/>
          </w:divBdr>
        </w:div>
        <w:div w:id="435298290">
          <w:marLeft w:val="360"/>
          <w:marRight w:val="0"/>
          <w:marTop w:val="200"/>
          <w:marBottom w:val="0"/>
          <w:divBdr>
            <w:top w:val="none" w:sz="0" w:space="0" w:color="auto"/>
            <w:left w:val="none" w:sz="0" w:space="0" w:color="auto"/>
            <w:bottom w:val="none" w:sz="0" w:space="0" w:color="auto"/>
            <w:right w:val="none" w:sz="0" w:space="0" w:color="auto"/>
          </w:divBdr>
        </w:div>
        <w:div w:id="604654004">
          <w:marLeft w:val="720"/>
          <w:marRight w:val="0"/>
          <w:marTop w:val="200"/>
          <w:marBottom w:val="0"/>
          <w:divBdr>
            <w:top w:val="none" w:sz="0" w:space="0" w:color="auto"/>
            <w:left w:val="none" w:sz="0" w:space="0" w:color="auto"/>
            <w:bottom w:val="none" w:sz="0" w:space="0" w:color="auto"/>
            <w:right w:val="none" w:sz="0" w:space="0" w:color="auto"/>
          </w:divBdr>
        </w:div>
        <w:div w:id="917712594">
          <w:marLeft w:val="360"/>
          <w:marRight w:val="0"/>
          <w:marTop w:val="200"/>
          <w:marBottom w:val="0"/>
          <w:divBdr>
            <w:top w:val="none" w:sz="0" w:space="0" w:color="auto"/>
            <w:left w:val="none" w:sz="0" w:space="0" w:color="auto"/>
            <w:bottom w:val="none" w:sz="0" w:space="0" w:color="auto"/>
            <w:right w:val="none" w:sz="0" w:space="0" w:color="auto"/>
          </w:divBdr>
        </w:div>
        <w:div w:id="1987934340">
          <w:marLeft w:val="360"/>
          <w:marRight w:val="0"/>
          <w:marTop w:val="200"/>
          <w:marBottom w:val="0"/>
          <w:divBdr>
            <w:top w:val="none" w:sz="0" w:space="0" w:color="auto"/>
            <w:left w:val="none" w:sz="0" w:space="0" w:color="auto"/>
            <w:bottom w:val="none" w:sz="0" w:space="0" w:color="auto"/>
            <w:right w:val="none" w:sz="0" w:space="0" w:color="auto"/>
          </w:divBdr>
        </w:div>
      </w:divsChild>
    </w:div>
    <w:div w:id="1094597577">
      <w:bodyDiv w:val="1"/>
      <w:marLeft w:val="0"/>
      <w:marRight w:val="0"/>
      <w:marTop w:val="0"/>
      <w:marBottom w:val="0"/>
      <w:divBdr>
        <w:top w:val="none" w:sz="0" w:space="0" w:color="auto"/>
        <w:left w:val="none" w:sz="0" w:space="0" w:color="auto"/>
        <w:bottom w:val="none" w:sz="0" w:space="0" w:color="auto"/>
        <w:right w:val="none" w:sz="0" w:space="0" w:color="auto"/>
      </w:divBdr>
    </w:div>
    <w:div w:id="200613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Community Colleges of Spokane</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Khaliela</dc:creator>
  <cp:keywords/>
  <dc:description/>
  <cp:lastModifiedBy>Wright, Khaliela</cp:lastModifiedBy>
  <cp:revision>3</cp:revision>
  <dcterms:created xsi:type="dcterms:W3CDTF">2019-02-25T19:50:00Z</dcterms:created>
  <dcterms:modified xsi:type="dcterms:W3CDTF">2019-02-25T20:23:00Z</dcterms:modified>
</cp:coreProperties>
</file>